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22893" w14:textId="27A1C0B7" w:rsidR="009B094A" w:rsidRPr="00E0712E" w:rsidRDefault="00CC57CE" w:rsidP="00E827B7">
      <w:pPr>
        <w:overflowPunct w:val="0"/>
        <w:autoSpaceDE w:val="0"/>
        <w:autoSpaceDN w:val="0"/>
        <w:spacing w:line="276" w:lineRule="auto"/>
        <w:jc w:val="center"/>
        <w:rPr>
          <w:rFonts w:ascii="黑体" w:eastAsia="黑体" w:hAnsi="黑体"/>
          <w:sz w:val="24"/>
          <w:szCs w:val="24"/>
          <w:lang w:val="en-GB"/>
        </w:rPr>
      </w:pPr>
      <w:r w:rsidRPr="00743908">
        <w:rPr>
          <w:rFonts w:ascii="黑体" w:eastAsia="黑体" w:hAnsi="黑体" w:hint="eastAsia"/>
          <w:sz w:val="28"/>
          <w:szCs w:val="24"/>
        </w:rPr>
        <w:t>低维材料</w:t>
      </w:r>
      <w:r w:rsidR="00994D45">
        <w:rPr>
          <w:rFonts w:ascii="黑体" w:eastAsia="黑体" w:hAnsi="黑体" w:hint="eastAsia"/>
          <w:sz w:val="28"/>
          <w:szCs w:val="24"/>
        </w:rPr>
        <w:t>超快</w:t>
      </w:r>
      <w:r w:rsidR="00E827B7">
        <w:rPr>
          <w:rFonts w:ascii="黑体" w:eastAsia="黑体" w:hAnsi="黑体" w:hint="eastAsia"/>
          <w:sz w:val="28"/>
          <w:szCs w:val="24"/>
        </w:rPr>
        <w:t>光学性质</w:t>
      </w:r>
      <w:r w:rsidRPr="00743908">
        <w:rPr>
          <w:rFonts w:ascii="黑体" w:eastAsia="黑体" w:hAnsi="黑体" w:hint="eastAsia"/>
          <w:sz w:val="28"/>
          <w:szCs w:val="24"/>
        </w:rPr>
        <w:t>调控及器件</w:t>
      </w:r>
      <w:r w:rsidR="00994D45">
        <w:rPr>
          <w:rFonts w:ascii="黑体" w:eastAsia="黑体" w:hAnsi="黑体" w:hint="eastAsia"/>
          <w:sz w:val="28"/>
          <w:szCs w:val="24"/>
        </w:rPr>
        <w:t>应用</w:t>
      </w:r>
    </w:p>
    <w:p w14:paraId="3A5B67D2" w14:textId="7BF71880" w:rsidR="009B094A" w:rsidRPr="008A5904" w:rsidRDefault="00CC57CE" w:rsidP="008A5904">
      <w:pPr>
        <w:overflowPunct w:val="0"/>
        <w:autoSpaceDE w:val="0"/>
        <w:autoSpaceDN w:val="0"/>
        <w:spacing w:line="280" w:lineRule="exact"/>
        <w:jc w:val="center"/>
        <w:rPr>
          <w:rFonts w:ascii="黑体" w:eastAsia="黑体" w:hAnsi="黑体"/>
          <w:color w:val="C00000"/>
          <w:kern w:val="0"/>
          <w:szCs w:val="24"/>
        </w:rPr>
      </w:pPr>
      <w:r>
        <w:rPr>
          <w:rFonts w:ascii="Arial" w:hAnsi="Arial" w:hint="eastAsia"/>
          <w:szCs w:val="24"/>
        </w:rPr>
        <w:t>王枫秋</w:t>
      </w:r>
      <w:r>
        <w:rPr>
          <w:rFonts w:ascii="Arial" w:hAnsi="Arial" w:hint="eastAsia"/>
          <w:szCs w:val="24"/>
        </w:rPr>
        <w:t xml:space="preserve"> </w:t>
      </w:r>
      <w:r w:rsidR="00743908">
        <w:rPr>
          <w:rFonts w:ascii="Arial" w:hAnsi="Arial"/>
          <w:szCs w:val="24"/>
        </w:rPr>
        <w:br/>
      </w:r>
      <w:r>
        <w:rPr>
          <w:rFonts w:ascii="Arial" w:hAnsi="Arial" w:hint="eastAsia"/>
          <w:szCs w:val="24"/>
        </w:rPr>
        <w:t>南京大学</w:t>
      </w:r>
      <w:r w:rsidR="00FC4E63">
        <w:rPr>
          <w:rFonts w:ascii="Arial" w:hAnsi="Arial" w:hint="eastAsia"/>
          <w:szCs w:val="24"/>
        </w:rPr>
        <w:t xml:space="preserve"> </w:t>
      </w:r>
      <w:r>
        <w:rPr>
          <w:rFonts w:ascii="Arial" w:hAnsi="Arial" w:hint="eastAsia"/>
          <w:szCs w:val="24"/>
        </w:rPr>
        <w:t>电子科学与工程学院</w:t>
      </w:r>
    </w:p>
    <w:p w14:paraId="5FAAA3A7" w14:textId="77777777" w:rsidR="009B094A" w:rsidRDefault="009B094A" w:rsidP="00AD0E61">
      <w:pPr>
        <w:overflowPunct w:val="0"/>
        <w:autoSpaceDE w:val="0"/>
        <w:autoSpaceDN w:val="0"/>
        <w:spacing w:line="280" w:lineRule="exact"/>
        <w:jc w:val="center"/>
        <w:rPr>
          <w:rFonts w:ascii="方正黑体_GBK" w:eastAsia="方正黑体_GBK" w:hAnsi="Arial"/>
          <w:kern w:val="0"/>
          <w:szCs w:val="21"/>
        </w:rPr>
      </w:pPr>
    </w:p>
    <w:p w14:paraId="7571FAA7" w14:textId="5AA6D968" w:rsidR="00CC57CE" w:rsidRDefault="00CC57CE" w:rsidP="008D0FBB">
      <w:pPr>
        <w:ind w:firstLine="420"/>
        <w:rPr>
          <w:rFonts w:ascii="Arial" w:hAnsi="Arial" w:cs="宋体"/>
          <w:kern w:val="0"/>
          <w:szCs w:val="21"/>
        </w:rPr>
      </w:pPr>
      <w:r w:rsidRPr="00CC57CE">
        <w:rPr>
          <w:rFonts w:ascii="Arial" w:hAnsi="Arial" w:cs="宋体" w:hint="eastAsia"/>
          <w:kern w:val="0"/>
          <w:szCs w:val="21"/>
        </w:rPr>
        <w:t>低维</w:t>
      </w:r>
      <w:r w:rsidR="002A09A9">
        <w:rPr>
          <w:rFonts w:ascii="Arial" w:hAnsi="Arial" w:cs="宋体" w:hint="eastAsia"/>
          <w:kern w:val="0"/>
          <w:szCs w:val="21"/>
        </w:rPr>
        <w:t>材料的</w:t>
      </w:r>
      <w:r w:rsidRPr="00CC57CE">
        <w:rPr>
          <w:rFonts w:ascii="Arial" w:hAnsi="Arial" w:cs="宋体" w:hint="eastAsia"/>
          <w:kern w:val="0"/>
          <w:szCs w:val="21"/>
        </w:rPr>
        <w:t>光电</w:t>
      </w:r>
      <w:r w:rsidR="002A09A9">
        <w:rPr>
          <w:rFonts w:ascii="Arial" w:hAnsi="Arial" w:cs="宋体" w:hint="eastAsia"/>
          <w:kern w:val="0"/>
          <w:szCs w:val="21"/>
        </w:rPr>
        <w:t>物性</w:t>
      </w:r>
      <w:r w:rsidR="00CD52D5">
        <w:rPr>
          <w:rFonts w:ascii="Arial" w:hAnsi="Arial" w:cs="宋体" w:hint="eastAsia"/>
          <w:kern w:val="0"/>
          <w:szCs w:val="21"/>
        </w:rPr>
        <w:t>表征</w:t>
      </w:r>
      <w:r w:rsidR="002A09A9">
        <w:rPr>
          <w:rFonts w:ascii="Arial" w:hAnsi="Arial" w:cs="宋体" w:hint="eastAsia"/>
          <w:kern w:val="0"/>
          <w:szCs w:val="21"/>
        </w:rPr>
        <w:t>和</w:t>
      </w:r>
      <w:r w:rsidRPr="00CC57CE">
        <w:rPr>
          <w:rFonts w:ascii="Arial" w:hAnsi="Arial" w:cs="宋体" w:hint="eastAsia"/>
          <w:kern w:val="0"/>
          <w:szCs w:val="21"/>
        </w:rPr>
        <w:t>器件研究是发展新一代光子技术的重要基础，也是当前国际学术界和工业界的研究热点。</w:t>
      </w:r>
      <w:r w:rsidR="006E5AE1" w:rsidRPr="00CC57CE">
        <w:rPr>
          <w:rFonts w:ascii="Arial" w:hAnsi="Arial" w:cs="宋体" w:hint="eastAsia"/>
          <w:kern w:val="0"/>
          <w:szCs w:val="21"/>
        </w:rPr>
        <w:t>石墨烯</w:t>
      </w:r>
      <w:r w:rsidR="006E5AE1">
        <w:rPr>
          <w:rFonts w:ascii="Arial" w:hAnsi="Arial" w:cs="宋体" w:hint="eastAsia"/>
          <w:kern w:val="0"/>
          <w:szCs w:val="21"/>
        </w:rPr>
        <w:t>，</w:t>
      </w:r>
      <w:r w:rsidR="006E5AE1" w:rsidRPr="00CC57CE">
        <w:rPr>
          <w:rFonts w:ascii="Arial" w:hAnsi="Arial" w:cs="宋体" w:hint="eastAsia"/>
          <w:kern w:val="0"/>
          <w:szCs w:val="21"/>
        </w:rPr>
        <w:t>过渡金属硫化物</w:t>
      </w:r>
      <w:r w:rsidR="006E5AE1">
        <w:rPr>
          <w:rFonts w:ascii="Arial" w:hAnsi="Arial" w:cs="宋体" w:hint="eastAsia"/>
          <w:kern w:val="0"/>
          <w:szCs w:val="21"/>
        </w:rPr>
        <w:t>和黑磷</w:t>
      </w:r>
      <w:r w:rsidR="009C6DBC">
        <w:rPr>
          <w:rFonts w:ascii="Arial" w:hAnsi="Arial" w:cs="宋体" w:hint="eastAsia"/>
          <w:kern w:val="0"/>
          <w:szCs w:val="21"/>
        </w:rPr>
        <w:t>的</w:t>
      </w:r>
      <w:r w:rsidR="007D57F7">
        <w:rPr>
          <w:rFonts w:ascii="Arial" w:hAnsi="Arial" w:cs="宋体" w:hint="eastAsia"/>
          <w:kern w:val="0"/>
          <w:szCs w:val="21"/>
        </w:rPr>
        <w:t>光学激发态展现出了很多独特性质，</w:t>
      </w:r>
      <w:r w:rsidR="006E5AE1" w:rsidRPr="00CC57CE">
        <w:rPr>
          <w:rFonts w:ascii="Arial" w:hAnsi="Arial" w:cs="宋体" w:hint="eastAsia"/>
          <w:kern w:val="0"/>
          <w:szCs w:val="21"/>
        </w:rPr>
        <w:t>有望作为基础</w:t>
      </w:r>
      <w:r w:rsidR="0004184E">
        <w:rPr>
          <w:rFonts w:ascii="Arial" w:hAnsi="Arial" w:cs="宋体" w:hint="eastAsia"/>
          <w:kern w:val="0"/>
          <w:szCs w:val="21"/>
        </w:rPr>
        <w:t>材料</w:t>
      </w:r>
      <w:r w:rsidR="006E5AE1" w:rsidRPr="00CC57CE">
        <w:rPr>
          <w:rFonts w:ascii="Arial" w:hAnsi="Arial" w:cs="宋体" w:hint="eastAsia"/>
          <w:kern w:val="0"/>
          <w:szCs w:val="21"/>
        </w:rPr>
        <w:t>制备一系列宽带高速光子器件</w:t>
      </w:r>
      <w:r w:rsidR="007D57F7">
        <w:rPr>
          <w:rFonts w:ascii="Arial" w:hAnsi="Arial" w:cs="宋体" w:hint="eastAsia"/>
          <w:kern w:val="0"/>
          <w:szCs w:val="21"/>
        </w:rPr>
        <w:t>。</w:t>
      </w:r>
      <w:r w:rsidR="005707C1">
        <w:rPr>
          <w:rFonts w:ascii="Arial" w:hAnsi="Arial" w:cs="宋体" w:hint="eastAsia"/>
          <w:kern w:val="0"/>
          <w:szCs w:val="21"/>
        </w:rPr>
        <w:t>对</w:t>
      </w:r>
      <w:r w:rsidR="00427718">
        <w:rPr>
          <w:rFonts w:ascii="Arial" w:hAnsi="Arial" w:cs="宋体" w:hint="eastAsia"/>
          <w:kern w:val="0"/>
          <w:szCs w:val="21"/>
        </w:rPr>
        <w:t>这类低维材料体系光学激发态</w:t>
      </w:r>
      <w:r w:rsidRPr="00CC57CE">
        <w:rPr>
          <w:rFonts w:ascii="Arial" w:hAnsi="Arial" w:cs="宋体" w:hint="eastAsia"/>
          <w:kern w:val="0"/>
          <w:szCs w:val="21"/>
        </w:rPr>
        <w:t>弛豫过程</w:t>
      </w:r>
      <w:r w:rsidR="005707C1">
        <w:rPr>
          <w:rFonts w:ascii="Arial" w:hAnsi="Arial" w:cs="宋体" w:hint="eastAsia"/>
          <w:kern w:val="0"/>
          <w:szCs w:val="21"/>
        </w:rPr>
        <w:t>的</w:t>
      </w:r>
      <w:r w:rsidR="007D57F7">
        <w:rPr>
          <w:rFonts w:ascii="Arial" w:hAnsi="Arial" w:cs="宋体" w:hint="eastAsia"/>
          <w:kern w:val="0"/>
          <w:szCs w:val="21"/>
        </w:rPr>
        <w:t>深入理解和</w:t>
      </w:r>
      <w:r w:rsidR="005707C1">
        <w:rPr>
          <w:rFonts w:ascii="Arial" w:hAnsi="Arial" w:cs="宋体" w:hint="eastAsia"/>
          <w:kern w:val="0"/>
          <w:szCs w:val="21"/>
        </w:rPr>
        <w:t>操控</w:t>
      </w:r>
      <w:r w:rsidR="007D57F7">
        <w:rPr>
          <w:rFonts w:ascii="Arial" w:hAnsi="Arial" w:cs="宋体" w:hint="eastAsia"/>
          <w:kern w:val="0"/>
          <w:szCs w:val="21"/>
        </w:rPr>
        <w:t>，</w:t>
      </w:r>
      <w:r w:rsidR="005707C1">
        <w:rPr>
          <w:rFonts w:ascii="Arial" w:hAnsi="Arial" w:cs="宋体" w:hint="eastAsia"/>
          <w:kern w:val="0"/>
          <w:szCs w:val="21"/>
        </w:rPr>
        <w:t>将</w:t>
      </w:r>
      <w:r w:rsidR="00427718">
        <w:rPr>
          <w:rFonts w:ascii="Arial" w:hAnsi="Arial" w:cs="宋体" w:hint="eastAsia"/>
          <w:kern w:val="0"/>
          <w:szCs w:val="21"/>
        </w:rPr>
        <w:t>有望获得高性能和新概念</w:t>
      </w:r>
      <w:r w:rsidRPr="00CC57CE">
        <w:rPr>
          <w:rFonts w:ascii="Arial" w:hAnsi="Arial" w:cs="宋体" w:hint="eastAsia"/>
          <w:kern w:val="0"/>
          <w:szCs w:val="21"/>
        </w:rPr>
        <w:t>光子器件。然而，受原子层厚度的影响，面向传统</w:t>
      </w:r>
      <w:r w:rsidR="007D57F7">
        <w:rPr>
          <w:rFonts w:ascii="Arial" w:hAnsi="Arial" w:cs="宋体" w:hint="eastAsia"/>
          <w:kern w:val="0"/>
          <w:szCs w:val="21"/>
        </w:rPr>
        <w:t>块体</w:t>
      </w:r>
      <w:r w:rsidRPr="00CC57CE">
        <w:rPr>
          <w:rFonts w:ascii="Arial" w:hAnsi="Arial" w:cs="宋体" w:hint="eastAsia"/>
          <w:kern w:val="0"/>
          <w:szCs w:val="21"/>
        </w:rPr>
        <w:t>半导体材料开发的载流子寿命调控手段无法直接适用</w:t>
      </w:r>
      <w:r w:rsidR="00427718">
        <w:rPr>
          <w:rFonts w:ascii="Arial" w:hAnsi="Arial" w:cs="宋体" w:hint="eastAsia"/>
          <w:kern w:val="0"/>
          <w:szCs w:val="21"/>
        </w:rPr>
        <w:t>于低维材料</w:t>
      </w:r>
      <w:r w:rsidRPr="00CC57CE">
        <w:rPr>
          <w:rFonts w:ascii="Arial" w:hAnsi="Arial" w:cs="宋体" w:hint="eastAsia"/>
          <w:kern w:val="0"/>
          <w:szCs w:val="21"/>
        </w:rPr>
        <w:t>。过去十</w:t>
      </w:r>
      <w:r w:rsidR="00F21AFC">
        <w:rPr>
          <w:rFonts w:ascii="Arial" w:hAnsi="Arial" w:cs="宋体" w:hint="eastAsia"/>
          <w:kern w:val="0"/>
          <w:szCs w:val="21"/>
        </w:rPr>
        <w:t>多</w:t>
      </w:r>
      <w:r w:rsidRPr="00CC57CE">
        <w:rPr>
          <w:rFonts w:ascii="Arial" w:hAnsi="Arial" w:cs="宋体" w:hint="eastAsia"/>
          <w:kern w:val="0"/>
          <w:szCs w:val="21"/>
        </w:rPr>
        <w:t>年来，研究者尝试了多种方法来</w:t>
      </w:r>
      <w:r w:rsidR="007D57F7">
        <w:rPr>
          <w:rFonts w:ascii="Arial" w:hAnsi="Arial" w:cs="宋体" w:hint="eastAsia"/>
          <w:kern w:val="0"/>
          <w:szCs w:val="21"/>
        </w:rPr>
        <w:t>调控</w:t>
      </w:r>
      <w:r w:rsidRPr="00CC57CE">
        <w:rPr>
          <w:rFonts w:ascii="Arial" w:hAnsi="Arial" w:cs="宋体" w:hint="eastAsia"/>
          <w:kern w:val="0"/>
          <w:szCs w:val="21"/>
        </w:rPr>
        <w:t>石墨烯</w:t>
      </w:r>
      <w:r w:rsidR="005707C1">
        <w:rPr>
          <w:rFonts w:ascii="Arial" w:hAnsi="Arial" w:cs="宋体" w:hint="eastAsia"/>
          <w:kern w:val="0"/>
          <w:szCs w:val="21"/>
        </w:rPr>
        <w:t>等二维材料载</w:t>
      </w:r>
      <w:r w:rsidRPr="00CC57CE">
        <w:rPr>
          <w:rFonts w:ascii="Arial" w:hAnsi="Arial" w:cs="宋体" w:hint="eastAsia"/>
          <w:kern w:val="0"/>
          <w:szCs w:val="21"/>
        </w:rPr>
        <w:t>流子的复合时间，但均未能获得</w:t>
      </w:r>
      <w:r w:rsidR="005707C1">
        <w:rPr>
          <w:rFonts w:ascii="Arial" w:hAnsi="Arial" w:cs="宋体" w:hint="eastAsia"/>
          <w:kern w:val="0"/>
          <w:szCs w:val="21"/>
        </w:rPr>
        <w:t>本质</w:t>
      </w:r>
      <w:r w:rsidRPr="00CC57CE">
        <w:rPr>
          <w:rFonts w:ascii="Arial" w:hAnsi="Arial" w:cs="宋体" w:hint="eastAsia"/>
          <w:kern w:val="0"/>
          <w:szCs w:val="21"/>
        </w:rPr>
        <w:t>突破。本报告将汇报课题组</w:t>
      </w:r>
      <w:r w:rsidR="00753AD1">
        <w:rPr>
          <w:rFonts w:ascii="Arial" w:hAnsi="Arial" w:cs="宋体" w:hint="eastAsia"/>
          <w:kern w:val="0"/>
          <w:szCs w:val="21"/>
        </w:rPr>
        <w:t>率先实现的几种针对低维体系的超快载流子</w:t>
      </w:r>
      <w:r w:rsidR="003C2CD5">
        <w:rPr>
          <w:rFonts w:ascii="Arial" w:hAnsi="Arial" w:cs="宋体" w:hint="eastAsia"/>
          <w:kern w:val="0"/>
          <w:szCs w:val="21"/>
        </w:rPr>
        <w:t>寿命</w:t>
      </w:r>
      <w:r w:rsidR="00753AD1">
        <w:rPr>
          <w:rFonts w:ascii="Arial" w:hAnsi="Arial" w:cs="宋体" w:hint="eastAsia"/>
          <w:kern w:val="0"/>
          <w:szCs w:val="21"/>
        </w:rPr>
        <w:t>调控新方法，所面向的材料体系包括</w:t>
      </w:r>
      <w:r w:rsidR="00CD3699">
        <w:rPr>
          <w:rFonts w:ascii="Arial" w:hAnsi="Arial" w:cs="宋体" w:hint="eastAsia"/>
          <w:kern w:val="0"/>
          <w:szCs w:val="21"/>
          <w:lang w:val="en-GB"/>
        </w:rPr>
        <w:t>单层过渡金属硫化物</w:t>
      </w:r>
      <w:r w:rsidR="00CF6781">
        <w:rPr>
          <w:rFonts w:ascii="Arial" w:hAnsi="Arial" w:cs="宋体" w:hint="eastAsia"/>
          <w:kern w:val="0"/>
          <w:szCs w:val="21"/>
          <w:lang w:val="en-GB"/>
        </w:rPr>
        <w:t>、</w:t>
      </w:r>
      <w:r w:rsidR="00CD3699">
        <w:rPr>
          <w:rFonts w:ascii="Arial" w:hAnsi="Arial" w:cs="宋体" w:hint="eastAsia"/>
          <w:kern w:val="0"/>
          <w:szCs w:val="21"/>
          <w:lang w:val="en-GB"/>
        </w:rPr>
        <w:t>二维半导体异质结</w:t>
      </w:r>
      <w:r w:rsidR="00753AD1">
        <w:rPr>
          <w:rFonts w:ascii="Arial" w:hAnsi="Arial" w:cs="宋体" w:hint="eastAsia"/>
          <w:kern w:val="0"/>
          <w:szCs w:val="21"/>
          <w:lang w:val="en-GB"/>
        </w:rPr>
        <w:t>体系</w:t>
      </w:r>
      <w:r w:rsidR="003C2CD5">
        <w:rPr>
          <w:rFonts w:ascii="Arial" w:hAnsi="Arial" w:cs="宋体" w:hint="eastAsia"/>
          <w:kern w:val="0"/>
          <w:szCs w:val="21"/>
          <w:lang w:val="en-GB"/>
        </w:rPr>
        <w:t>，以及</w:t>
      </w:r>
      <w:r w:rsidR="003C2CD5">
        <w:rPr>
          <w:rFonts w:ascii="Arial" w:hAnsi="Arial" w:cs="宋体" w:hint="eastAsia"/>
          <w:kern w:val="0"/>
          <w:szCs w:val="21"/>
        </w:rPr>
        <w:t>三维狄拉克半金属</w:t>
      </w:r>
      <w:r w:rsidR="00CF6781">
        <w:rPr>
          <w:rFonts w:ascii="Arial" w:hAnsi="Arial" w:cs="宋体" w:hint="eastAsia"/>
          <w:kern w:val="0"/>
          <w:szCs w:val="21"/>
        </w:rPr>
        <w:t>薄膜</w:t>
      </w:r>
      <w:r w:rsidR="00753AD1">
        <w:rPr>
          <w:rFonts w:ascii="Arial" w:hAnsi="Arial" w:cs="宋体" w:hint="eastAsia"/>
          <w:kern w:val="0"/>
          <w:szCs w:val="21"/>
          <w:lang w:val="en-GB"/>
        </w:rPr>
        <w:t>。</w:t>
      </w:r>
      <w:r w:rsidR="00DE56E3">
        <w:rPr>
          <w:rFonts w:ascii="Arial" w:hAnsi="Arial" w:cs="宋体" w:hint="eastAsia"/>
          <w:kern w:val="0"/>
          <w:szCs w:val="21"/>
          <w:lang w:val="en-GB"/>
        </w:rPr>
        <w:t>这一系列</w:t>
      </w:r>
      <w:r w:rsidR="00CF6781">
        <w:rPr>
          <w:rFonts w:ascii="Arial" w:hAnsi="Arial" w:cs="宋体" w:hint="eastAsia"/>
          <w:kern w:val="0"/>
          <w:szCs w:val="21"/>
          <w:lang w:val="en-GB"/>
        </w:rPr>
        <w:t>寿命调控</w:t>
      </w:r>
      <w:r w:rsidR="00DE56E3">
        <w:rPr>
          <w:rFonts w:ascii="Arial" w:hAnsi="Arial" w:cs="宋体" w:hint="eastAsia"/>
          <w:kern w:val="0"/>
          <w:szCs w:val="21"/>
          <w:lang w:val="en-GB"/>
        </w:rPr>
        <w:t>方法为</w:t>
      </w:r>
      <w:r w:rsidR="007D57F7">
        <w:rPr>
          <w:rFonts w:ascii="Arial" w:hAnsi="Arial" w:cs="宋体" w:hint="eastAsia"/>
          <w:kern w:val="0"/>
          <w:szCs w:val="21"/>
          <w:lang w:val="en-GB"/>
        </w:rPr>
        <w:t>开发</w:t>
      </w:r>
      <w:r w:rsidR="00DE56E3">
        <w:rPr>
          <w:rFonts w:ascii="Arial" w:hAnsi="Arial" w:cs="宋体" w:hint="eastAsia"/>
          <w:kern w:val="0"/>
          <w:szCs w:val="21"/>
          <w:lang w:val="en-GB"/>
        </w:rPr>
        <w:t>基于低维材料</w:t>
      </w:r>
      <w:r w:rsidR="007D57F7">
        <w:rPr>
          <w:rFonts w:ascii="Arial" w:hAnsi="Arial" w:cs="宋体" w:hint="eastAsia"/>
          <w:kern w:val="0"/>
          <w:szCs w:val="21"/>
          <w:lang w:val="en-GB"/>
        </w:rPr>
        <w:t>的</w:t>
      </w:r>
      <w:r w:rsidR="00DE56E3">
        <w:rPr>
          <w:rFonts w:ascii="Arial" w:hAnsi="Arial" w:cs="宋体" w:hint="eastAsia"/>
          <w:kern w:val="0"/>
          <w:szCs w:val="21"/>
          <w:lang w:val="en-GB"/>
        </w:rPr>
        <w:t>高性能光</w:t>
      </w:r>
      <w:r w:rsidR="007D57F7">
        <w:rPr>
          <w:rFonts w:ascii="Arial" w:hAnsi="Arial" w:cs="宋体" w:hint="eastAsia"/>
          <w:kern w:val="0"/>
          <w:szCs w:val="21"/>
          <w:lang w:val="en-GB"/>
        </w:rPr>
        <w:t>子</w:t>
      </w:r>
      <w:r w:rsidR="00DE56E3">
        <w:rPr>
          <w:rFonts w:ascii="Arial" w:hAnsi="Arial" w:cs="宋体" w:hint="eastAsia"/>
          <w:kern w:val="0"/>
          <w:szCs w:val="21"/>
          <w:lang w:val="en-GB"/>
        </w:rPr>
        <w:t>器件提供了直接的指导方</w:t>
      </w:r>
      <w:r w:rsidR="00CF6781">
        <w:rPr>
          <w:rFonts w:ascii="Arial" w:hAnsi="Arial" w:cs="宋体" w:hint="eastAsia"/>
          <w:kern w:val="0"/>
          <w:szCs w:val="21"/>
          <w:lang w:val="en-GB"/>
        </w:rPr>
        <w:t>案</w:t>
      </w:r>
      <w:r w:rsidR="00DE56E3">
        <w:rPr>
          <w:rFonts w:ascii="Arial" w:hAnsi="Arial" w:cs="宋体" w:hint="eastAsia"/>
          <w:kern w:val="0"/>
          <w:szCs w:val="21"/>
          <w:lang w:val="en-GB"/>
        </w:rPr>
        <w:t>。</w:t>
      </w:r>
      <w:r>
        <w:rPr>
          <w:rFonts w:ascii="Arial" w:hAnsi="Arial" w:cs="宋体" w:hint="eastAsia"/>
          <w:kern w:val="0"/>
          <w:szCs w:val="21"/>
        </w:rPr>
        <w:t>同时</w:t>
      </w:r>
      <w:r w:rsidR="00753AD1">
        <w:rPr>
          <w:rFonts w:ascii="Arial" w:hAnsi="Arial" w:cs="宋体" w:hint="eastAsia"/>
          <w:kern w:val="0"/>
          <w:szCs w:val="21"/>
        </w:rPr>
        <w:t>本报告还将汇报</w:t>
      </w:r>
      <w:r>
        <w:rPr>
          <w:rFonts w:ascii="Arial" w:hAnsi="Arial" w:cs="宋体" w:hint="eastAsia"/>
          <w:kern w:val="0"/>
          <w:szCs w:val="21"/>
        </w:rPr>
        <w:t>低维材料在</w:t>
      </w:r>
      <w:r w:rsidR="00743908">
        <w:rPr>
          <w:rFonts w:ascii="Arial" w:hAnsi="Arial" w:cs="宋体" w:hint="eastAsia"/>
          <w:kern w:val="0"/>
          <w:szCs w:val="21"/>
        </w:rPr>
        <w:t>超快光开关</w:t>
      </w:r>
      <w:r w:rsidR="0004184E">
        <w:rPr>
          <w:rFonts w:ascii="Arial" w:hAnsi="Arial" w:cs="宋体" w:hint="eastAsia"/>
          <w:kern w:val="0"/>
          <w:szCs w:val="21"/>
        </w:rPr>
        <w:t>、</w:t>
      </w:r>
      <w:r>
        <w:rPr>
          <w:rFonts w:ascii="Arial" w:hAnsi="Arial" w:cs="宋体" w:hint="eastAsia"/>
          <w:kern w:val="0"/>
          <w:szCs w:val="21"/>
        </w:rPr>
        <w:t>高灵敏度</w:t>
      </w:r>
      <w:r w:rsidR="007D57F7">
        <w:rPr>
          <w:rFonts w:ascii="Arial" w:hAnsi="Arial" w:cs="宋体" w:hint="eastAsia"/>
          <w:kern w:val="0"/>
          <w:szCs w:val="21"/>
        </w:rPr>
        <w:t>快速</w:t>
      </w:r>
      <w:r w:rsidRPr="00CC57CE">
        <w:rPr>
          <w:rFonts w:ascii="Arial" w:hAnsi="Arial" w:cs="宋体" w:hint="eastAsia"/>
          <w:kern w:val="0"/>
          <w:szCs w:val="21"/>
        </w:rPr>
        <w:t>探测器</w:t>
      </w:r>
      <w:r w:rsidR="0004184E">
        <w:rPr>
          <w:rFonts w:ascii="Arial" w:hAnsi="Arial" w:cs="宋体" w:hint="eastAsia"/>
          <w:kern w:val="0"/>
          <w:szCs w:val="21"/>
        </w:rPr>
        <w:t>、</w:t>
      </w:r>
      <w:r w:rsidR="001B0913">
        <w:rPr>
          <w:rFonts w:ascii="Arial" w:hAnsi="Arial" w:cs="宋体" w:hint="eastAsia"/>
          <w:kern w:val="0"/>
          <w:szCs w:val="21"/>
        </w:rPr>
        <w:t>光电</w:t>
      </w:r>
      <w:r w:rsidR="001B0913">
        <w:rPr>
          <w:rFonts w:ascii="Arial" w:hAnsi="Arial" w:cs="宋体" w:hint="eastAsia"/>
          <w:kern w:val="0"/>
          <w:szCs w:val="21"/>
        </w:rPr>
        <w:t>-</w:t>
      </w:r>
      <w:r w:rsidR="001B0913">
        <w:rPr>
          <w:rFonts w:ascii="Arial" w:hAnsi="Arial" w:cs="宋体" w:hint="eastAsia"/>
          <w:kern w:val="0"/>
          <w:szCs w:val="21"/>
        </w:rPr>
        <w:t>能谷器件</w:t>
      </w:r>
      <w:r w:rsidR="00503450">
        <w:rPr>
          <w:rFonts w:ascii="Arial" w:hAnsi="Arial" w:cs="宋体" w:hint="eastAsia"/>
          <w:kern w:val="0"/>
          <w:szCs w:val="21"/>
        </w:rPr>
        <w:t>等领域的</w:t>
      </w:r>
      <w:r w:rsidR="001B0913">
        <w:rPr>
          <w:rFonts w:ascii="Arial" w:hAnsi="Arial" w:cs="宋体" w:hint="eastAsia"/>
          <w:kern w:val="0"/>
          <w:szCs w:val="21"/>
        </w:rPr>
        <w:t>新进展</w:t>
      </w:r>
      <w:r w:rsidR="00503450">
        <w:rPr>
          <w:rFonts w:ascii="Arial" w:hAnsi="Arial" w:cs="宋体" w:hint="eastAsia"/>
          <w:kern w:val="0"/>
          <w:szCs w:val="21"/>
        </w:rPr>
        <w:t>。</w:t>
      </w:r>
    </w:p>
    <w:p w14:paraId="63B757F8" w14:textId="0BB6B856" w:rsidR="00FC4E63" w:rsidRDefault="00FC4E63" w:rsidP="008A5904">
      <w:pPr>
        <w:rPr>
          <w:rFonts w:ascii="Arial" w:hAnsi="Arial" w:cs="宋体"/>
          <w:kern w:val="0"/>
          <w:szCs w:val="21"/>
        </w:rPr>
      </w:pPr>
    </w:p>
    <w:p w14:paraId="7BCA7CA7" w14:textId="221D0277" w:rsidR="00FC4E63" w:rsidRDefault="00FC4E63" w:rsidP="008A5904">
      <w:pPr>
        <w:rPr>
          <w:rFonts w:ascii="Arial" w:hAnsi="Arial" w:cs="宋体"/>
          <w:kern w:val="0"/>
          <w:szCs w:val="21"/>
        </w:rPr>
      </w:pPr>
    </w:p>
    <w:p w14:paraId="4DF44301" w14:textId="2EBB6AE9" w:rsidR="00FC4E63" w:rsidRDefault="00FC4E63" w:rsidP="008A5904">
      <w:pPr>
        <w:rPr>
          <w:rFonts w:ascii="Arial" w:hAnsi="Arial" w:cs="宋体"/>
          <w:kern w:val="0"/>
          <w:szCs w:val="21"/>
        </w:rPr>
      </w:pPr>
    </w:p>
    <w:p w14:paraId="6701358C" w14:textId="347031F3" w:rsidR="00FC4E63" w:rsidRDefault="00FC4E63" w:rsidP="008A5904">
      <w:pPr>
        <w:rPr>
          <w:rFonts w:ascii="Arial" w:hAnsi="Arial" w:cs="宋体"/>
          <w:kern w:val="0"/>
          <w:szCs w:val="21"/>
        </w:rPr>
      </w:pPr>
    </w:p>
    <w:p w14:paraId="4F38F4F1" w14:textId="5719AE32" w:rsidR="00FC4E63" w:rsidRDefault="00FC4E63" w:rsidP="008A5904">
      <w:pPr>
        <w:rPr>
          <w:rFonts w:ascii="Arial" w:hAnsi="Arial" w:cs="宋体"/>
          <w:kern w:val="0"/>
          <w:szCs w:val="21"/>
        </w:rPr>
      </w:pPr>
    </w:p>
    <w:p w14:paraId="0F3C9C8B" w14:textId="234E34F3" w:rsidR="00FC4E63" w:rsidRDefault="00FC4E63" w:rsidP="008A5904">
      <w:pPr>
        <w:rPr>
          <w:rFonts w:ascii="Arial" w:hAnsi="Arial" w:cs="宋体"/>
          <w:kern w:val="0"/>
          <w:szCs w:val="21"/>
        </w:rPr>
      </w:pPr>
    </w:p>
    <w:p w14:paraId="0A520774" w14:textId="07F490F6" w:rsidR="00FC4E63" w:rsidRDefault="00FC4E63" w:rsidP="008A5904">
      <w:pPr>
        <w:rPr>
          <w:rFonts w:ascii="Arial" w:hAnsi="Arial" w:cs="宋体"/>
          <w:kern w:val="0"/>
          <w:szCs w:val="21"/>
        </w:rPr>
      </w:pPr>
    </w:p>
    <w:p w14:paraId="4C69DA19" w14:textId="13E0DBC8" w:rsidR="00FC4E63" w:rsidRDefault="00FC4E63" w:rsidP="008A5904">
      <w:pPr>
        <w:rPr>
          <w:rFonts w:ascii="Arial" w:hAnsi="Arial" w:cs="宋体"/>
          <w:kern w:val="0"/>
          <w:szCs w:val="21"/>
        </w:rPr>
      </w:pPr>
    </w:p>
    <w:p w14:paraId="345C544F" w14:textId="6BF68CF9" w:rsidR="00FC4E63" w:rsidRDefault="00FC4E63" w:rsidP="008A5904">
      <w:pPr>
        <w:rPr>
          <w:rFonts w:ascii="Arial" w:hAnsi="Arial" w:cs="宋体"/>
          <w:kern w:val="0"/>
          <w:szCs w:val="21"/>
        </w:rPr>
      </w:pPr>
    </w:p>
    <w:p w14:paraId="6C8B18F3" w14:textId="77777777" w:rsidR="00CD52D5" w:rsidRDefault="00CD52D5" w:rsidP="008A5904">
      <w:pPr>
        <w:rPr>
          <w:rFonts w:ascii="Arial" w:hAnsi="Arial" w:cs="宋体"/>
          <w:kern w:val="0"/>
          <w:szCs w:val="21"/>
        </w:rPr>
      </w:pPr>
    </w:p>
    <w:p w14:paraId="0EB00FD6" w14:textId="77777777" w:rsidR="00FC4E63" w:rsidRDefault="00FC4E63" w:rsidP="008A5904">
      <w:pPr>
        <w:rPr>
          <w:rFonts w:ascii="Arial" w:hAnsi="Arial" w:cs="宋体"/>
          <w:kern w:val="0"/>
          <w:szCs w:val="21"/>
        </w:rPr>
      </w:pPr>
    </w:p>
    <w:p w14:paraId="24FC7FD6" w14:textId="77777777" w:rsidR="00C03017" w:rsidRDefault="00C03017" w:rsidP="00C03017">
      <w:pPr>
        <w:overflowPunct w:val="0"/>
        <w:autoSpaceDE w:val="0"/>
        <w:autoSpaceDN w:val="0"/>
        <w:jc w:val="left"/>
        <w:rPr>
          <w:rFonts w:ascii="Arial" w:hAnsi="Arial" w:cs="Tahoma"/>
          <w:b/>
          <w:color w:val="000000"/>
          <w:szCs w:val="21"/>
        </w:rPr>
      </w:pPr>
    </w:p>
    <w:p w14:paraId="05C0EE11" w14:textId="77777777" w:rsidR="00C03017" w:rsidRDefault="00C03017" w:rsidP="00C03017">
      <w:pPr>
        <w:overflowPunct w:val="0"/>
        <w:autoSpaceDE w:val="0"/>
        <w:autoSpaceDN w:val="0"/>
        <w:jc w:val="left"/>
        <w:rPr>
          <w:rFonts w:ascii="Arial" w:hAnsi="Arial" w:cs="Tahoma"/>
          <w:b/>
          <w:color w:val="000000"/>
          <w:szCs w:val="21"/>
        </w:rPr>
      </w:pPr>
      <w:r w:rsidRPr="00CC57CE">
        <w:rPr>
          <w:rFonts w:ascii="宋体" w:hAnsi="宋体" w:cs="宋体"/>
          <w:kern w:val="0"/>
          <w:sz w:val="24"/>
          <w:szCs w:val="24"/>
        </w:rPr>
        <w:lastRenderedPageBreak/>
        <w:fldChar w:fldCharType="begin"/>
      </w:r>
      <w:r w:rsidRPr="00CC57CE">
        <w:rPr>
          <w:rFonts w:ascii="宋体" w:hAnsi="宋体" w:cs="宋体"/>
          <w:kern w:val="0"/>
          <w:sz w:val="24"/>
          <w:szCs w:val="24"/>
        </w:rPr>
        <w:instrText xml:space="preserve"> INCLUDEPICTURE "http://ese.nju.edu.cn/photonics/images/members/fwang.jpg" \* MERGEFORMATINET </w:instrText>
      </w:r>
      <w:r w:rsidRPr="00CC57CE"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"http://ese.nju.edu.cn/photonics/images/members/fwang.jpg" \* MERGEFORMATINET </w:instrText>
      </w:r>
      <w:r>
        <w:rPr>
          <w:noProof/>
        </w:rPr>
        <w:fldChar w:fldCharType="separate"/>
      </w:r>
      <w:r w:rsidR="00904462">
        <w:rPr>
          <w:noProof/>
        </w:rPr>
        <w:fldChar w:fldCharType="begin"/>
      </w:r>
      <w:r w:rsidR="00904462">
        <w:rPr>
          <w:noProof/>
        </w:rPr>
        <w:instrText xml:space="preserve"> INCLUDEPICTURE  "http://ese.nju.edu.cn/photonics/images/members/fwang.jpg" \* MERGEFORMATINET </w:instrText>
      </w:r>
      <w:r w:rsidR="00904462"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"http://ese.nju.edu.cn/photonics/images/members/fwang.jpg" \* MERGEFORMATINET </w:instrText>
      </w:r>
      <w:r w:rsidR="00000000">
        <w:rPr>
          <w:noProof/>
        </w:rPr>
        <w:fldChar w:fldCharType="separate"/>
      </w:r>
      <w:r w:rsidR="004E28F8">
        <w:rPr>
          <w:noProof/>
        </w:rPr>
        <w:pict w14:anchorId="2FC5F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.35pt;height:97.1pt;mso-width-percent:0;mso-height-percent:0;mso-width-percent:0;mso-height-percent:0">
            <v:imagedata r:id="rId7" r:href="rId8"/>
          </v:shape>
        </w:pict>
      </w:r>
      <w:r w:rsidR="00000000">
        <w:rPr>
          <w:noProof/>
        </w:rPr>
        <w:fldChar w:fldCharType="end"/>
      </w:r>
      <w:r w:rsidR="00904462">
        <w:rPr>
          <w:noProof/>
        </w:rPr>
        <w:fldChar w:fldCharType="end"/>
      </w:r>
      <w:r>
        <w:rPr>
          <w:noProof/>
        </w:rPr>
        <w:fldChar w:fldCharType="end"/>
      </w:r>
      <w:r w:rsidRPr="00CC57CE">
        <w:rPr>
          <w:rFonts w:ascii="宋体" w:hAnsi="宋体" w:cs="宋体"/>
          <w:kern w:val="0"/>
          <w:sz w:val="24"/>
          <w:szCs w:val="24"/>
        </w:rPr>
        <w:fldChar w:fldCharType="end"/>
      </w:r>
    </w:p>
    <w:p w14:paraId="5579B3ED" w14:textId="77777777" w:rsidR="00C03017" w:rsidRDefault="00C03017" w:rsidP="00C03017">
      <w:pPr>
        <w:overflowPunct w:val="0"/>
        <w:autoSpaceDE w:val="0"/>
        <w:autoSpaceDN w:val="0"/>
        <w:jc w:val="left"/>
        <w:rPr>
          <w:rFonts w:ascii="Arial" w:hAnsi="Arial" w:cs="Tahoma"/>
          <w:b/>
          <w:color w:val="000000"/>
          <w:szCs w:val="21"/>
        </w:rPr>
      </w:pPr>
    </w:p>
    <w:p w14:paraId="4014F3BF" w14:textId="77777777" w:rsidR="00C03017" w:rsidRDefault="00C03017" w:rsidP="00C03017">
      <w:pPr>
        <w:overflowPunct w:val="0"/>
        <w:autoSpaceDE w:val="0"/>
        <w:autoSpaceDN w:val="0"/>
        <w:jc w:val="left"/>
        <w:rPr>
          <w:rFonts w:ascii="Arial" w:hAnsi="Arial" w:cs="Tahoma"/>
          <w:b/>
          <w:color w:val="000000"/>
          <w:szCs w:val="21"/>
        </w:rPr>
      </w:pPr>
    </w:p>
    <w:p w14:paraId="6B365FC6" w14:textId="41248709" w:rsidR="008A5904" w:rsidRDefault="00C03017" w:rsidP="007A2694">
      <w:pPr>
        <w:overflowPunct w:val="0"/>
        <w:autoSpaceDE w:val="0"/>
        <w:autoSpaceDN w:val="0"/>
        <w:jc w:val="left"/>
        <w:rPr>
          <w:rFonts w:ascii="Arial" w:hAnsi="Arial" w:cs="Tahoma"/>
          <w:color w:val="000000"/>
          <w:szCs w:val="21"/>
        </w:rPr>
      </w:pPr>
      <w:r w:rsidRPr="00DD6B66">
        <w:rPr>
          <w:rFonts w:ascii="Arial" w:hAnsi="Arial" w:cs="Tahoma" w:hint="eastAsia"/>
          <w:b/>
          <w:color w:val="000000"/>
          <w:szCs w:val="21"/>
        </w:rPr>
        <w:t>王枫秋</w:t>
      </w:r>
      <w:r w:rsidRPr="00DD6B66">
        <w:rPr>
          <w:rFonts w:ascii="Arial" w:hAnsi="Arial" w:cs="Tahoma" w:hint="eastAsia"/>
          <w:color w:val="000000"/>
          <w:szCs w:val="21"/>
        </w:rPr>
        <w:t>，</w:t>
      </w:r>
      <w:r w:rsidR="00524295">
        <w:rPr>
          <w:rFonts w:ascii="Arial" w:hAnsi="Arial" w:cs="Tahoma" w:hint="eastAsia"/>
          <w:color w:val="000000"/>
          <w:szCs w:val="21"/>
        </w:rPr>
        <w:t>南京大学电子科学与工程学院教授、博士生导师。</w:t>
      </w:r>
      <w:r w:rsidR="007A2694" w:rsidRPr="007A2694">
        <w:rPr>
          <w:rFonts w:ascii="Arial" w:hAnsi="Arial" w:cs="Tahoma" w:hint="eastAsia"/>
          <w:color w:val="000000"/>
          <w:szCs w:val="21"/>
        </w:rPr>
        <w:t>本科毕业于北京大学电子学系，</w:t>
      </w:r>
      <w:r w:rsidR="00EF1141">
        <w:rPr>
          <w:rFonts w:ascii="Arial" w:hAnsi="Arial" w:cs="Tahoma" w:hint="eastAsia"/>
          <w:color w:val="000000"/>
          <w:szCs w:val="21"/>
        </w:rPr>
        <w:t>博士毕业于</w:t>
      </w:r>
      <w:r w:rsidR="007A2694" w:rsidRPr="007A2694">
        <w:rPr>
          <w:rFonts w:ascii="Arial" w:hAnsi="Arial" w:cs="Tahoma" w:hint="eastAsia"/>
          <w:color w:val="000000"/>
          <w:szCs w:val="21"/>
        </w:rPr>
        <w:t>英国剑桥大学电子工程专业。先后获得国家</w:t>
      </w:r>
      <w:r w:rsidR="007A2694" w:rsidRPr="007A2694">
        <w:rPr>
          <w:rFonts w:ascii="Arial" w:hAnsi="Arial" w:cs="Tahoma" w:hint="eastAsia"/>
          <w:color w:val="000000"/>
          <w:szCs w:val="21"/>
        </w:rPr>
        <w:t xml:space="preserve"> </w:t>
      </w:r>
      <w:r w:rsidR="007A2694" w:rsidRPr="007A2694">
        <w:rPr>
          <w:rFonts w:ascii="Arial" w:hAnsi="Arial" w:cs="Tahoma" w:hint="eastAsia"/>
          <w:color w:val="000000"/>
          <w:szCs w:val="21"/>
        </w:rPr>
        <w:t>“</w:t>
      </w:r>
      <w:r w:rsidR="00EF1141">
        <w:rPr>
          <w:rFonts w:ascii="Arial" w:hAnsi="Arial" w:cs="Tahoma" w:hint="eastAsia"/>
          <w:color w:val="000000"/>
          <w:szCs w:val="21"/>
        </w:rPr>
        <w:t>高层次海外人才</w:t>
      </w:r>
      <w:r w:rsidR="007A2694" w:rsidRPr="007A2694">
        <w:rPr>
          <w:rFonts w:ascii="Arial" w:hAnsi="Arial" w:cs="Tahoma" w:hint="eastAsia"/>
          <w:color w:val="000000"/>
          <w:szCs w:val="21"/>
        </w:rPr>
        <w:t>”，江苏省“杰出青年科学基金”资助</w:t>
      </w:r>
      <w:r w:rsidR="00EF1141">
        <w:rPr>
          <w:rFonts w:ascii="Arial" w:hAnsi="Arial" w:cs="Tahoma" w:hint="eastAsia"/>
          <w:color w:val="000000"/>
          <w:szCs w:val="21"/>
        </w:rPr>
        <w:t>。</w:t>
      </w:r>
      <w:r w:rsidR="007A2694" w:rsidRPr="007A2694">
        <w:rPr>
          <w:rFonts w:ascii="Arial" w:hAnsi="Arial" w:cs="Tahoma" w:hint="eastAsia"/>
          <w:color w:val="000000"/>
          <w:szCs w:val="21"/>
        </w:rPr>
        <w:t>多年来围绕低维材料光学性质调控、高性能光电器件等方向开展了多项原创工作。至今在包括</w:t>
      </w:r>
      <w:r w:rsidR="007A2694" w:rsidRPr="007A2694">
        <w:rPr>
          <w:rFonts w:ascii="Arial" w:hAnsi="Arial" w:cs="Tahoma" w:hint="eastAsia"/>
          <w:color w:val="000000"/>
          <w:szCs w:val="21"/>
        </w:rPr>
        <w:t>Nature Nanotechnology, Nature Communications, Optics Letters</w:t>
      </w:r>
      <w:r w:rsidR="00524295">
        <w:rPr>
          <w:rFonts w:ascii="Arial" w:hAnsi="Arial" w:cs="Tahoma"/>
          <w:color w:val="000000"/>
          <w:szCs w:val="21"/>
          <w:lang w:val="en-GB"/>
        </w:rPr>
        <w:t>, Appl. Phys. Lett.</w:t>
      </w:r>
      <w:r w:rsidR="007A2694" w:rsidRPr="007A2694">
        <w:rPr>
          <w:rFonts w:ascii="Arial" w:hAnsi="Arial" w:cs="Tahoma" w:hint="eastAsia"/>
          <w:color w:val="000000"/>
          <w:szCs w:val="21"/>
        </w:rPr>
        <w:t>等刊物发表论文</w:t>
      </w:r>
      <w:r w:rsidR="007A2694" w:rsidRPr="007A2694">
        <w:rPr>
          <w:rFonts w:ascii="Arial" w:hAnsi="Arial" w:cs="Tahoma" w:hint="eastAsia"/>
          <w:color w:val="000000"/>
          <w:szCs w:val="21"/>
        </w:rPr>
        <w:t>1</w:t>
      </w:r>
      <w:r w:rsidR="00EF1141">
        <w:rPr>
          <w:rFonts w:ascii="Arial" w:hAnsi="Arial" w:cs="Tahoma"/>
          <w:color w:val="000000"/>
          <w:szCs w:val="21"/>
        </w:rPr>
        <w:t>4</w:t>
      </w:r>
      <w:r w:rsidR="007A2694" w:rsidRPr="007A2694">
        <w:rPr>
          <w:rFonts w:ascii="Arial" w:hAnsi="Arial" w:cs="Tahoma" w:hint="eastAsia"/>
          <w:color w:val="000000"/>
          <w:szCs w:val="21"/>
        </w:rPr>
        <w:t>0</w:t>
      </w:r>
      <w:r w:rsidR="007A2694" w:rsidRPr="007A2694">
        <w:rPr>
          <w:rFonts w:ascii="Arial" w:hAnsi="Arial" w:cs="Tahoma" w:hint="eastAsia"/>
          <w:color w:val="000000"/>
          <w:szCs w:val="21"/>
        </w:rPr>
        <w:t>余篇。总引用逾</w:t>
      </w:r>
      <w:r w:rsidR="006F4600">
        <w:rPr>
          <w:rFonts w:ascii="Arial" w:hAnsi="Arial" w:cs="Tahoma"/>
          <w:color w:val="000000"/>
          <w:szCs w:val="21"/>
        </w:rPr>
        <w:t>9</w:t>
      </w:r>
      <w:r w:rsidR="007A2694" w:rsidRPr="007A2694">
        <w:rPr>
          <w:rFonts w:ascii="Arial" w:hAnsi="Arial" w:cs="Tahoma" w:hint="eastAsia"/>
          <w:color w:val="000000"/>
          <w:szCs w:val="21"/>
        </w:rPr>
        <w:t>000</w:t>
      </w:r>
      <w:r w:rsidR="007A2694" w:rsidRPr="007A2694">
        <w:rPr>
          <w:rFonts w:ascii="Arial" w:hAnsi="Arial" w:cs="Tahoma" w:hint="eastAsia"/>
          <w:color w:val="000000"/>
          <w:szCs w:val="21"/>
        </w:rPr>
        <w:t>次，其中</w:t>
      </w:r>
      <w:r w:rsidR="00EF1141">
        <w:rPr>
          <w:rFonts w:ascii="Arial" w:hAnsi="Arial" w:cs="Tahoma"/>
          <w:color w:val="000000"/>
          <w:szCs w:val="21"/>
        </w:rPr>
        <w:t>20</w:t>
      </w:r>
      <w:r w:rsidR="007A2694" w:rsidRPr="007A2694">
        <w:rPr>
          <w:rFonts w:ascii="Arial" w:hAnsi="Arial" w:cs="Tahoma" w:hint="eastAsia"/>
          <w:color w:val="000000"/>
          <w:szCs w:val="21"/>
        </w:rPr>
        <w:t>篇论文引用过百。担任国家重点研发计划课题负责人，主持国家自然科学基金面上项目</w:t>
      </w:r>
      <w:r w:rsidR="007A2694" w:rsidRPr="007A2694">
        <w:rPr>
          <w:rFonts w:ascii="Arial" w:hAnsi="Arial" w:cs="Tahoma" w:hint="eastAsia"/>
          <w:color w:val="000000"/>
          <w:szCs w:val="21"/>
        </w:rPr>
        <w:t>2</w:t>
      </w:r>
      <w:r w:rsidR="007A2694" w:rsidRPr="007A2694">
        <w:rPr>
          <w:rFonts w:ascii="Arial" w:hAnsi="Arial" w:cs="Tahoma" w:hint="eastAsia"/>
          <w:color w:val="000000"/>
          <w:szCs w:val="21"/>
        </w:rPr>
        <w:t>项。</w:t>
      </w:r>
      <w:r w:rsidR="007A2694" w:rsidRPr="007A2694">
        <w:rPr>
          <w:rFonts w:ascii="Arial" w:hAnsi="Arial" w:cs="Tahoma" w:hint="eastAsia"/>
          <w:color w:val="000000"/>
          <w:szCs w:val="21"/>
        </w:rPr>
        <w:t>2010</w:t>
      </w:r>
      <w:r w:rsidR="007A2694" w:rsidRPr="007A2694">
        <w:rPr>
          <w:rFonts w:ascii="Arial" w:hAnsi="Arial" w:cs="Tahoma" w:hint="eastAsia"/>
          <w:color w:val="000000"/>
          <w:szCs w:val="21"/>
        </w:rPr>
        <w:t>年获得英国皇家工程院</w:t>
      </w:r>
      <w:r w:rsidR="007A2694" w:rsidRPr="007A2694">
        <w:rPr>
          <w:rFonts w:ascii="Arial" w:hAnsi="Arial" w:cs="Tahoma" w:hint="eastAsia"/>
          <w:color w:val="000000"/>
          <w:szCs w:val="21"/>
        </w:rPr>
        <w:t xml:space="preserve">ERA Foundation Award </w:t>
      </w:r>
      <w:r w:rsidR="007A2694" w:rsidRPr="007A2694">
        <w:rPr>
          <w:rFonts w:ascii="Arial" w:hAnsi="Arial" w:cs="Tahoma" w:hint="eastAsia"/>
          <w:color w:val="000000"/>
          <w:szCs w:val="21"/>
        </w:rPr>
        <w:t>银奖。担任激光和光电子领域国际主流会议</w:t>
      </w:r>
      <w:r w:rsidR="007A2694" w:rsidRPr="007A2694">
        <w:rPr>
          <w:rFonts w:ascii="Arial" w:hAnsi="Arial" w:cs="Tahoma" w:hint="eastAsia"/>
          <w:color w:val="000000"/>
          <w:szCs w:val="21"/>
        </w:rPr>
        <w:t>CLEO, CLEO-pacific rim, ACP</w:t>
      </w:r>
      <w:r w:rsidR="007A2694" w:rsidRPr="007A2694">
        <w:rPr>
          <w:rFonts w:ascii="Arial" w:hAnsi="Arial" w:cs="Tahoma" w:hint="eastAsia"/>
          <w:color w:val="000000"/>
          <w:szCs w:val="21"/>
        </w:rPr>
        <w:t>会议的程序委员会委员。是</w:t>
      </w:r>
      <w:r w:rsidR="007A2694" w:rsidRPr="007A2694">
        <w:rPr>
          <w:rFonts w:ascii="Arial" w:hAnsi="Arial" w:cs="Tahoma" w:hint="eastAsia"/>
          <w:color w:val="000000"/>
          <w:szCs w:val="21"/>
        </w:rPr>
        <w:t>Nature Communications, ACS Nano</w:t>
      </w:r>
      <w:r w:rsidR="007A2694" w:rsidRPr="007A2694">
        <w:rPr>
          <w:rFonts w:ascii="Arial" w:hAnsi="Arial" w:cs="Tahoma" w:hint="eastAsia"/>
          <w:color w:val="000000"/>
          <w:szCs w:val="21"/>
        </w:rPr>
        <w:t>等学术期刊的审稿人。研究成果先后四次被光电子行业主流杂志《</w:t>
      </w:r>
      <w:r w:rsidR="007A2694" w:rsidRPr="007A2694">
        <w:rPr>
          <w:rFonts w:ascii="Arial" w:hAnsi="Arial" w:cs="Tahoma" w:hint="eastAsia"/>
          <w:color w:val="000000"/>
          <w:szCs w:val="21"/>
        </w:rPr>
        <w:t>LaserFocusWorld</w:t>
      </w:r>
      <w:r w:rsidR="007A2694" w:rsidRPr="007A2694">
        <w:rPr>
          <w:rFonts w:ascii="Arial" w:hAnsi="Arial" w:cs="Tahoma" w:hint="eastAsia"/>
          <w:color w:val="000000"/>
          <w:szCs w:val="21"/>
        </w:rPr>
        <w:t>》亮点报道</w:t>
      </w:r>
      <w:r w:rsidR="00524295">
        <w:rPr>
          <w:rFonts w:ascii="Arial" w:hAnsi="Arial" w:cs="Tahoma" w:hint="eastAsia"/>
          <w:color w:val="000000"/>
          <w:szCs w:val="21"/>
        </w:rPr>
        <w:t>，</w:t>
      </w:r>
      <w:proofErr w:type="gramStart"/>
      <w:r w:rsidR="007A2694" w:rsidRPr="007A2694">
        <w:rPr>
          <w:rFonts w:ascii="Arial" w:hAnsi="Arial" w:cs="Tahoma" w:hint="eastAsia"/>
          <w:color w:val="000000"/>
          <w:szCs w:val="21"/>
        </w:rPr>
        <w:t>一项成果入选“</w:t>
      </w:r>
      <w:proofErr w:type="gramEnd"/>
      <w:r w:rsidR="007A2694" w:rsidRPr="007A2694">
        <w:rPr>
          <w:rFonts w:ascii="Arial" w:hAnsi="Arial" w:cs="Tahoma" w:hint="eastAsia"/>
          <w:color w:val="000000"/>
          <w:szCs w:val="21"/>
        </w:rPr>
        <w:t>2017</w:t>
      </w:r>
      <w:r w:rsidR="007A2694" w:rsidRPr="007A2694">
        <w:rPr>
          <w:rFonts w:ascii="Arial" w:hAnsi="Arial" w:cs="Tahoma" w:hint="eastAsia"/>
          <w:color w:val="000000"/>
          <w:szCs w:val="21"/>
        </w:rPr>
        <w:t>中国光学十大进展”，是国际光学学会资深会员（</w:t>
      </w:r>
      <w:r w:rsidR="007A2694" w:rsidRPr="007A2694">
        <w:rPr>
          <w:rFonts w:ascii="Arial" w:hAnsi="Arial" w:cs="Tahoma" w:hint="eastAsia"/>
          <w:color w:val="000000"/>
          <w:szCs w:val="21"/>
        </w:rPr>
        <w:t>OSA Senior Member)</w:t>
      </w:r>
      <w:r w:rsidR="007A2694" w:rsidRPr="007A2694">
        <w:rPr>
          <w:rFonts w:ascii="Arial" w:hAnsi="Arial" w:cs="Tahoma" w:hint="eastAsia"/>
          <w:color w:val="000000"/>
          <w:szCs w:val="21"/>
        </w:rPr>
        <w:t>。</w:t>
      </w:r>
    </w:p>
    <w:p w14:paraId="6017C7F7" w14:textId="77777777" w:rsidR="007A2694" w:rsidRDefault="007A2694" w:rsidP="007A2694">
      <w:pPr>
        <w:overflowPunct w:val="0"/>
        <w:autoSpaceDE w:val="0"/>
        <w:autoSpaceDN w:val="0"/>
        <w:jc w:val="left"/>
        <w:rPr>
          <w:rFonts w:ascii="Arial" w:hAnsi="Arial" w:cs="宋体"/>
          <w:kern w:val="0"/>
          <w:szCs w:val="21"/>
        </w:rPr>
      </w:pPr>
    </w:p>
    <w:p w14:paraId="1DECDCAD" w14:textId="4A83D9F8" w:rsidR="00C97A42" w:rsidRPr="008A5904" w:rsidRDefault="00367DEC" w:rsidP="00665FE9">
      <w:pPr>
        <w:rPr>
          <w:rFonts w:ascii="Arial" w:hAnsi="Arial" w:cs="宋体"/>
          <w:b/>
          <w:kern w:val="0"/>
          <w:szCs w:val="21"/>
        </w:rPr>
      </w:pPr>
      <w:r w:rsidRPr="008A5904">
        <w:rPr>
          <w:rFonts w:ascii="Arial" w:hAnsi="Arial" w:cs="宋体" w:hint="eastAsia"/>
          <w:b/>
          <w:kern w:val="0"/>
          <w:szCs w:val="21"/>
        </w:rPr>
        <w:t>References:</w:t>
      </w:r>
    </w:p>
    <w:p w14:paraId="1434D95F" w14:textId="4F9C3018" w:rsidR="00367DEC" w:rsidRPr="008A5904" w:rsidRDefault="00367DEC" w:rsidP="00367DEC">
      <w:pPr>
        <w:pStyle w:val="af0"/>
        <w:numPr>
          <w:ilvl w:val="0"/>
          <w:numId w:val="1"/>
        </w:numPr>
        <w:ind w:firstLineChars="0"/>
        <w:rPr>
          <w:sz w:val="22"/>
        </w:rPr>
      </w:pPr>
      <w:r w:rsidRPr="008A5904">
        <w:rPr>
          <w:sz w:val="22"/>
        </w:rPr>
        <w:t>Nature Communications 8, 14111 (2017)</w:t>
      </w:r>
    </w:p>
    <w:p w14:paraId="35EDF930" w14:textId="16F5A092" w:rsidR="00367DEC" w:rsidRDefault="00367DEC" w:rsidP="00367DEC">
      <w:pPr>
        <w:pStyle w:val="af0"/>
        <w:numPr>
          <w:ilvl w:val="0"/>
          <w:numId w:val="1"/>
        </w:numPr>
        <w:ind w:firstLineChars="0"/>
        <w:rPr>
          <w:sz w:val="22"/>
        </w:rPr>
      </w:pPr>
      <w:r w:rsidRPr="008A5904">
        <w:rPr>
          <w:sz w:val="22"/>
        </w:rPr>
        <w:t>Nature Communications 6, 8589 (2015)</w:t>
      </w:r>
    </w:p>
    <w:p w14:paraId="681DC4FF" w14:textId="0BA1094C" w:rsidR="006F4600" w:rsidRPr="008A5904" w:rsidRDefault="006F4600" w:rsidP="00367DEC">
      <w:pPr>
        <w:pStyle w:val="af0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Adv</w:t>
      </w:r>
      <w:r>
        <w:rPr>
          <w:sz w:val="22"/>
        </w:rPr>
        <w:t xml:space="preserve">. </w:t>
      </w:r>
      <w:proofErr w:type="spellStart"/>
      <w:r>
        <w:rPr>
          <w:sz w:val="22"/>
        </w:rPr>
        <w:t>Func</w:t>
      </w:r>
      <w:proofErr w:type="spellEnd"/>
      <w:r>
        <w:rPr>
          <w:sz w:val="22"/>
        </w:rPr>
        <w:t xml:space="preserve">. Mater. </w:t>
      </w:r>
      <w:r w:rsidRPr="006F4600">
        <w:rPr>
          <w:sz w:val="22"/>
        </w:rPr>
        <w:t>2204779 (2022)</w:t>
      </w:r>
    </w:p>
    <w:p w14:paraId="7F0FF2CE" w14:textId="7041B76D" w:rsidR="008365AD" w:rsidRDefault="008365AD" w:rsidP="008365AD">
      <w:pPr>
        <w:pStyle w:val="af0"/>
        <w:numPr>
          <w:ilvl w:val="0"/>
          <w:numId w:val="1"/>
        </w:numPr>
        <w:ind w:firstLineChars="0"/>
        <w:rPr>
          <w:sz w:val="22"/>
        </w:rPr>
      </w:pPr>
      <w:r>
        <w:rPr>
          <w:sz w:val="22"/>
        </w:rPr>
        <w:t>Nanoscale Horizons 4, 1099 (2019)</w:t>
      </w:r>
    </w:p>
    <w:p w14:paraId="2426CD0F" w14:textId="5FEC199F" w:rsidR="008365AD" w:rsidRDefault="008365AD" w:rsidP="008365AD">
      <w:pPr>
        <w:pStyle w:val="af0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C</w:t>
      </w:r>
      <w:r>
        <w:rPr>
          <w:sz w:val="22"/>
        </w:rPr>
        <w:t>ommunications Physics 2, 103 (2019)</w:t>
      </w:r>
    </w:p>
    <w:p w14:paraId="7F9FC080" w14:textId="3BEE58A4" w:rsidR="008365AD" w:rsidRDefault="008365AD" w:rsidP="008365AD">
      <w:pPr>
        <w:pStyle w:val="af0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C</w:t>
      </w:r>
      <w:r>
        <w:rPr>
          <w:sz w:val="22"/>
        </w:rPr>
        <w:t>arbon 146, 486 (2019)</w:t>
      </w:r>
    </w:p>
    <w:p w14:paraId="41CB4F9D" w14:textId="72275D4A" w:rsidR="006F4600" w:rsidRPr="008365AD" w:rsidRDefault="006F4600" w:rsidP="008365AD">
      <w:pPr>
        <w:pStyle w:val="af0"/>
        <w:numPr>
          <w:ilvl w:val="0"/>
          <w:numId w:val="1"/>
        </w:numPr>
        <w:ind w:firstLineChars="0"/>
        <w:rPr>
          <w:sz w:val="22"/>
        </w:rPr>
      </w:pPr>
      <w:r w:rsidRPr="006F4600">
        <w:rPr>
          <w:sz w:val="22"/>
        </w:rPr>
        <w:t>Opt. Letters 47, 2606 (2022)</w:t>
      </w:r>
    </w:p>
    <w:p w14:paraId="28A1407E" w14:textId="150F2B50" w:rsidR="008365AD" w:rsidRDefault="008365AD" w:rsidP="008365AD">
      <w:pPr>
        <w:pStyle w:val="af0"/>
        <w:numPr>
          <w:ilvl w:val="0"/>
          <w:numId w:val="1"/>
        </w:numPr>
        <w:ind w:firstLineChars="0"/>
        <w:rPr>
          <w:sz w:val="22"/>
        </w:rPr>
      </w:pPr>
      <w:r w:rsidRPr="00503450">
        <w:rPr>
          <w:sz w:val="22"/>
        </w:rPr>
        <w:t>Opt</w:t>
      </w:r>
      <w:r w:rsidR="004B16B8">
        <w:rPr>
          <w:rFonts w:hint="eastAsia"/>
          <w:sz w:val="22"/>
        </w:rPr>
        <w:t>ics</w:t>
      </w:r>
      <w:r w:rsidRPr="00503450">
        <w:rPr>
          <w:sz w:val="22"/>
        </w:rPr>
        <w:t xml:space="preserve"> Lett</w:t>
      </w:r>
      <w:r w:rsidR="004B16B8">
        <w:rPr>
          <w:rFonts w:hint="eastAsia"/>
          <w:sz w:val="22"/>
        </w:rPr>
        <w:t>ers</w:t>
      </w:r>
      <w:r w:rsidRPr="00503450">
        <w:rPr>
          <w:sz w:val="22"/>
        </w:rPr>
        <w:t xml:space="preserve"> 4</w:t>
      </w:r>
      <w:r>
        <w:rPr>
          <w:sz w:val="22"/>
        </w:rPr>
        <w:t>4</w:t>
      </w:r>
      <w:r w:rsidRPr="00503450">
        <w:rPr>
          <w:sz w:val="22"/>
        </w:rPr>
        <w:t xml:space="preserve">, </w:t>
      </w:r>
      <w:r>
        <w:rPr>
          <w:sz w:val="22"/>
        </w:rPr>
        <w:t>4103</w:t>
      </w:r>
      <w:r w:rsidRPr="00503450">
        <w:rPr>
          <w:sz w:val="22"/>
        </w:rPr>
        <w:t xml:space="preserve"> (201</w:t>
      </w:r>
      <w:r>
        <w:rPr>
          <w:sz w:val="22"/>
        </w:rPr>
        <w:t>9</w:t>
      </w:r>
      <w:r w:rsidRPr="00503450">
        <w:rPr>
          <w:sz w:val="22"/>
        </w:rPr>
        <w:t>)</w:t>
      </w:r>
    </w:p>
    <w:p w14:paraId="5BADA5B6" w14:textId="76B835ED" w:rsidR="008365AD" w:rsidRPr="008365AD" w:rsidRDefault="004B16B8" w:rsidP="008365AD">
      <w:pPr>
        <w:pStyle w:val="af0"/>
        <w:numPr>
          <w:ilvl w:val="0"/>
          <w:numId w:val="1"/>
        </w:numPr>
        <w:ind w:firstLineChars="0"/>
        <w:rPr>
          <w:sz w:val="22"/>
        </w:rPr>
      </w:pPr>
      <w:r w:rsidRPr="00503450">
        <w:rPr>
          <w:sz w:val="22"/>
        </w:rPr>
        <w:t>Opt</w:t>
      </w:r>
      <w:r>
        <w:rPr>
          <w:rFonts w:hint="eastAsia"/>
          <w:sz w:val="22"/>
        </w:rPr>
        <w:t>ics</w:t>
      </w:r>
      <w:r w:rsidRPr="00503450">
        <w:rPr>
          <w:sz w:val="22"/>
        </w:rPr>
        <w:t xml:space="preserve"> Lett</w:t>
      </w:r>
      <w:r>
        <w:rPr>
          <w:rFonts w:hint="eastAsia"/>
          <w:sz w:val="22"/>
        </w:rPr>
        <w:t>ers</w:t>
      </w:r>
      <w:r w:rsidR="008365AD" w:rsidRPr="00503450">
        <w:rPr>
          <w:sz w:val="22"/>
        </w:rPr>
        <w:t xml:space="preserve"> 4</w:t>
      </w:r>
      <w:r w:rsidR="008365AD">
        <w:rPr>
          <w:sz w:val="22"/>
        </w:rPr>
        <w:t>4</w:t>
      </w:r>
      <w:r w:rsidR="008365AD" w:rsidRPr="00503450">
        <w:rPr>
          <w:sz w:val="22"/>
        </w:rPr>
        <w:t xml:space="preserve">, </w:t>
      </w:r>
      <w:r w:rsidR="008365AD">
        <w:rPr>
          <w:sz w:val="22"/>
        </w:rPr>
        <w:t>582 (</w:t>
      </w:r>
      <w:r w:rsidR="008365AD" w:rsidRPr="00503450">
        <w:rPr>
          <w:sz w:val="22"/>
        </w:rPr>
        <w:t>201</w:t>
      </w:r>
      <w:r w:rsidR="008365AD">
        <w:rPr>
          <w:sz w:val="22"/>
        </w:rPr>
        <w:t>9</w:t>
      </w:r>
      <w:r w:rsidR="008365AD" w:rsidRPr="00503450">
        <w:rPr>
          <w:sz w:val="22"/>
        </w:rPr>
        <w:t>)</w:t>
      </w:r>
    </w:p>
    <w:p w14:paraId="6F7EA471" w14:textId="1B8AAA49" w:rsidR="00DD6B66" w:rsidRPr="00FC4E63" w:rsidRDefault="004B16B8" w:rsidP="00DD6B66">
      <w:pPr>
        <w:pStyle w:val="af0"/>
        <w:numPr>
          <w:ilvl w:val="0"/>
          <w:numId w:val="1"/>
        </w:numPr>
        <w:ind w:firstLineChars="0"/>
        <w:rPr>
          <w:sz w:val="22"/>
        </w:rPr>
      </w:pPr>
      <w:r w:rsidRPr="00503450">
        <w:rPr>
          <w:sz w:val="22"/>
        </w:rPr>
        <w:t>Opt</w:t>
      </w:r>
      <w:r>
        <w:rPr>
          <w:rFonts w:hint="eastAsia"/>
          <w:sz w:val="22"/>
        </w:rPr>
        <w:t>ics</w:t>
      </w:r>
      <w:r w:rsidRPr="00503450">
        <w:rPr>
          <w:sz w:val="22"/>
        </w:rPr>
        <w:t xml:space="preserve"> Lett</w:t>
      </w:r>
      <w:r>
        <w:rPr>
          <w:rFonts w:hint="eastAsia"/>
          <w:sz w:val="22"/>
        </w:rPr>
        <w:t>ers</w:t>
      </w:r>
      <w:r w:rsidRPr="00503450">
        <w:rPr>
          <w:sz w:val="22"/>
        </w:rPr>
        <w:t xml:space="preserve"> </w:t>
      </w:r>
      <w:r w:rsidR="00503450" w:rsidRPr="00503450">
        <w:rPr>
          <w:sz w:val="22"/>
        </w:rPr>
        <w:t>43, 1503 (2018)</w:t>
      </w:r>
    </w:p>
    <w:sectPr w:rsidR="00DD6B66" w:rsidRPr="00FC4E63" w:rsidSect="00565CE0">
      <w:footerReference w:type="default" r:id="rId9"/>
      <w:pgSz w:w="9072" w:h="13892"/>
      <w:pgMar w:top="1418" w:right="851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5377" w14:textId="77777777" w:rsidR="004E28F8" w:rsidRDefault="004E28F8" w:rsidP="00D11B73">
      <w:r>
        <w:separator/>
      </w:r>
    </w:p>
  </w:endnote>
  <w:endnote w:type="continuationSeparator" w:id="0">
    <w:p w14:paraId="4DD5ABCC" w14:textId="77777777" w:rsidR="004E28F8" w:rsidRDefault="004E28F8" w:rsidP="00D1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20B0604020202020204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558D" w14:textId="745420E9" w:rsidR="00A762EC" w:rsidRDefault="00A762EC">
    <w:pPr>
      <w:pStyle w:val="a5"/>
      <w:jc w:val="right"/>
    </w:pPr>
  </w:p>
  <w:p w14:paraId="1151D459" w14:textId="77777777" w:rsidR="00A762EC" w:rsidRDefault="00A762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7FAF" w14:textId="77777777" w:rsidR="004E28F8" w:rsidRDefault="004E28F8" w:rsidP="00D11B73">
      <w:r>
        <w:separator/>
      </w:r>
    </w:p>
  </w:footnote>
  <w:footnote w:type="continuationSeparator" w:id="0">
    <w:p w14:paraId="65FD4C28" w14:textId="77777777" w:rsidR="004E28F8" w:rsidRDefault="004E28F8" w:rsidP="00D1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035"/>
    <w:multiLevelType w:val="hybridMultilevel"/>
    <w:tmpl w:val="FB6E6AB0"/>
    <w:lvl w:ilvl="0" w:tplc="7A5C7B62">
      <w:start w:val="1"/>
      <w:numFmt w:val="decimal"/>
      <w:lvlText w:val="%1."/>
      <w:lvlJc w:val="left"/>
      <w:pPr>
        <w:ind w:left="360" w:hanging="360"/>
      </w:pPr>
      <w:rPr>
        <w:rFonts w:ascii="Arial" w:hAnsi="Arial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1982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F3D"/>
    <w:rsid w:val="00014378"/>
    <w:rsid w:val="00015F26"/>
    <w:rsid w:val="00021938"/>
    <w:rsid w:val="00037DC8"/>
    <w:rsid w:val="0004184E"/>
    <w:rsid w:val="000B41E1"/>
    <w:rsid w:val="000D2C7E"/>
    <w:rsid w:val="00137C6D"/>
    <w:rsid w:val="001458F0"/>
    <w:rsid w:val="00196343"/>
    <w:rsid w:val="001A5A1E"/>
    <w:rsid w:val="001B0913"/>
    <w:rsid w:val="001D5DE5"/>
    <w:rsid w:val="002145A5"/>
    <w:rsid w:val="0025121B"/>
    <w:rsid w:val="002A09A9"/>
    <w:rsid w:val="002B6185"/>
    <w:rsid w:val="002E643C"/>
    <w:rsid w:val="003075A0"/>
    <w:rsid w:val="003278C9"/>
    <w:rsid w:val="00367DEC"/>
    <w:rsid w:val="00391893"/>
    <w:rsid w:val="003C2CD5"/>
    <w:rsid w:val="003C7BE6"/>
    <w:rsid w:val="003D382E"/>
    <w:rsid w:val="003D7CD6"/>
    <w:rsid w:val="00403F3F"/>
    <w:rsid w:val="00427718"/>
    <w:rsid w:val="00484B55"/>
    <w:rsid w:val="004876EA"/>
    <w:rsid w:val="004905A6"/>
    <w:rsid w:val="004B16B8"/>
    <w:rsid w:val="004E28F8"/>
    <w:rsid w:val="00503450"/>
    <w:rsid w:val="00503D58"/>
    <w:rsid w:val="00512A4C"/>
    <w:rsid w:val="00524295"/>
    <w:rsid w:val="00527F2B"/>
    <w:rsid w:val="00534464"/>
    <w:rsid w:val="00540C05"/>
    <w:rsid w:val="00544E31"/>
    <w:rsid w:val="00565CE0"/>
    <w:rsid w:val="005707C1"/>
    <w:rsid w:val="005802DA"/>
    <w:rsid w:val="005867A3"/>
    <w:rsid w:val="005B4D15"/>
    <w:rsid w:val="005B4D59"/>
    <w:rsid w:val="005F37C4"/>
    <w:rsid w:val="00604CD2"/>
    <w:rsid w:val="00665FE9"/>
    <w:rsid w:val="00680E93"/>
    <w:rsid w:val="00694E36"/>
    <w:rsid w:val="006C1B10"/>
    <w:rsid w:val="006C30D9"/>
    <w:rsid w:val="006E5AE1"/>
    <w:rsid w:val="006F4600"/>
    <w:rsid w:val="007138B4"/>
    <w:rsid w:val="00733B06"/>
    <w:rsid w:val="00743908"/>
    <w:rsid w:val="00753AD1"/>
    <w:rsid w:val="0077463B"/>
    <w:rsid w:val="007A2694"/>
    <w:rsid w:val="007B7D21"/>
    <w:rsid w:val="007D57F7"/>
    <w:rsid w:val="008110BE"/>
    <w:rsid w:val="00811AEF"/>
    <w:rsid w:val="008365AD"/>
    <w:rsid w:val="0086044E"/>
    <w:rsid w:val="0088555A"/>
    <w:rsid w:val="008A5904"/>
    <w:rsid w:val="008C7FC6"/>
    <w:rsid w:val="008D0FBB"/>
    <w:rsid w:val="00904462"/>
    <w:rsid w:val="00906B0E"/>
    <w:rsid w:val="00920DFC"/>
    <w:rsid w:val="00921589"/>
    <w:rsid w:val="009434C3"/>
    <w:rsid w:val="00971E60"/>
    <w:rsid w:val="00994D45"/>
    <w:rsid w:val="009B094A"/>
    <w:rsid w:val="009B1A65"/>
    <w:rsid w:val="009C6DBC"/>
    <w:rsid w:val="009C6F3D"/>
    <w:rsid w:val="00A762EC"/>
    <w:rsid w:val="00AA781D"/>
    <w:rsid w:val="00AB5DC4"/>
    <w:rsid w:val="00AB76A6"/>
    <w:rsid w:val="00AD0E61"/>
    <w:rsid w:val="00AD431F"/>
    <w:rsid w:val="00AF06AC"/>
    <w:rsid w:val="00B1014E"/>
    <w:rsid w:val="00B45166"/>
    <w:rsid w:val="00B60DF6"/>
    <w:rsid w:val="00B85C02"/>
    <w:rsid w:val="00B94092"/>
    <w:rsid w:val="00BA1FE4"/>
    <w:rsid w:val="00C03017"/>
    <w:rsid w:val="00C52AED"/>
    <w:rsid w:val="00C97A42"/>
    <w:rsid w:val="00CA7E49"/>
    <w:rsid w:val="00CC57CE"/>
    <w:rsid w:val="00CC5E66"/>
    <w:rsid w:val="00CD3699"/>
    <w:rsid w:val="00CD52D5"/>
    <w:rsid w:val="00CF6781"/>
    <w:rsid w:val="00D11AB5"/>
    <w:rsid w:val="00D11B73"/>
    <w:rsid w:val="00D134D2"/>
    <w:rsid w:val="00D17FEB"/>
    <w:rsid w:val="00D91A34"/>
    <w:rsid w:val="00DD0520"/>
    <w:rsid w:val="00DD6B66"/>
    <w:rsid w:val="00DD709A"/>
    <w:rsid w:val="00DE5123"/>
    <w:rsid w:val="00DE56E3"/>
    <w:rsid w:val="00E0712E"/>
    <w:rsid w:val="00E23669"/>
    <w:rsid w:val="00E827B7"/>
    <w:rsid w:val="00E827C5"/>
    <w:rsid w:val="00EA1633"/>
    <w:rsid w:val="00EF1141"/>
    <w:rsid w:val="00F159DD"/>
    <w:rsid w:val="00F21AFC"/>
    <w:rsid w:val="00F474C2"/>
    <w:rsid w:val="00F63910"/>
    <w:rsid w:val="00F80E5E"/>
    <w:rsid w:val="00FC4E63"/>
    <w:rsid w:val="00FF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6E938"/>
  <w15:docId w15:val="{664134AD-01D7-8D49-A89B-50F37262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B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B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B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B73"/>
    <w:rPr>
      <w:sz w:val="18"/>
      <w:szCs w:val="18"/>
    </w:rPr>
  </w:style>
  <w:style w:type="character" w:styleId="a7">
    <w:name w:val="Strong"/>
    <w:qFormat/>
    <w:rsid w:val="00D11B73"/>
    <w:rPr>
      <w:rFonts w:cs="Times New Roman"/>
      <w:b/>
      <w:bCs/>
    </w:rPr>
  </w:style>
  <w:style w:type="paragraph" w:styleId="a8">
    <w:name w:val="Normal (Web)"/>
    <w:basedOn w:val="a"/>
    <w:rsid w:val="00D11B73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  <w:lang w:eastAsia="ja-JP"/>
    </w:rPr>
  </w:style>
  <w:style w:type="character" w:styleId="a9">
    <w:name w:val="annotation reference"/>
    <w:basedOn w:val="a0"/>
    <w:uiPriority w:val="99"/>
    <w:semiHidden/>
    <w:unhideWhenUsed/>
    <w:rsid w:val="00B4516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4516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45166"/>
    <w:rPr>
      <w:rFonts w:ascii="Calibri" w:eastAsia="宋体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516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45166"/>
    <w:rPr>
      <w:rFonts w:ascii="Calibri" w:eastAsia="宋体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4516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45166"/>
    <w:rPr>
      <w:rFonts w:ascii="Calibri" w:eastAsia="宋体" w:hAnsi="Calibri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367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se.nju.edu.cn/photonics/images/members/fwan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253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张光</dc:creator>
  <cp:keywords/>
  <dc:description/>
  <cp:lastModifiedBy>Microsoft Office User</cp:lastModifiedBy>
  <cp:revision>90</cp:revision>
  <dcterms:created xsi:type="dcterms:W3CDTF">2016-03-23T01:55:00Z</dcterms:created>
  <dcterms:modified xsi:type="dcterms:W3CDTF">2022-06-21T02:01:00Z</dcterms:modified>
</cp:coreProperties>
</file>